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868" w:tblpY="-946"/>
        <w:tblOverlap w:val="never"/>
        <w:tblW w:w="6629" w:type="dxa"/>
        <w:tblLook w:val="04A0" w:firstRow="1" w:lastRow="0" w:firstColumn="1" w:lastColumn="0" w:noHBand="0" w:noVBand="1"/>
      </w:tblPr>
      <w:tblGrid>
        <w:gridCol w:w="6629"/>
      </w:tblGrid>
      <w:tr w:rsidR="005D1D47" w14:paraId="72A2E12D" w14:textId="77777777" w:rsidTr="005D1D47">
        <w:trPr>
          <w:trHeight w:val="1247"/>
        </w:trPr>
        <w:tc>
          <w:tcPr>
            <w:tcW w:w="6629" w:type="dxa"/>
            <w:shd w:val="clear" w:color="auto" w:fill="auto"/>
            <w:vAlign w:val="bottom"/>
          </w:tcPr>
          <w:p w14:paraId="04EB019B" w14:textId="77777777" w:rsidR="00BD519F" w:rsidRDefault="005D1D47" w:rsidP="005D1D47">
            <w:pPr>
              <w:pStyle w:val="FSVmainheading"/>
            </w:pPr>
            <w:bookmarkStart w:id="0" w:name="_GoBack"/>
            <w:bookmarkEnd w:id="0"/>
            <w:r>
              <w:t xml:space="preserve">Accredited </w:t>
            </w:r>
          </w:p>
          <w:p w14:paraId="593C1FF5" w14:textId="76ADCEFF" w:rsidR="005D1D47" w:rsidRPr="00161AA0" w:rsidRDefault="005D1D47" w:rsidP="005D1D47">
            <w:pPr>
              <w:pStyle w:val="FSVmainheading"/>
            </w:pPr>
            <w:r>
              <w:t>Family Violence Training</w:t>
            </w:r>
          </w:p>
        </w:tc>
      </w:tr>
      <w:tr w:rsidR="005D1D47" w14:paraId="0130FA03" w14:textId="77777777" w:rsidTr="00ED7D2B">
        <w:trPr>
          <w:trHeight w:hRule="exact" w:val="770"/>
        </w:trPr>
        <w:tc>
          <w:tcPr>
            <w:tcW w:w="6629" w:type="dxa"/>
            <w:shd w:val="clear" w:color="auto" w:fill="auto"/>
            <w:tcMar>
              <w:top w:w="170" w:type="dxa"/>
              <w:bottom w:w="510" w:type="dxa"/>
            </w:tcMar>
          </w:tcPr>
          <w:p w14:paraId="6DA5801E" w14:textId="58A0BC8C" w:rsidR="005D1D47" w:rsidRPr="00BD519F" w:rsidRDefault="00BD519F" w:rsidP="005D1D47">
            <w:pPr>
              <w:pStyle w:val="FSVmainsubheading"/>
              <w:rPr>
                <w:sz w:val="24"/>
              </w:rPr>
            </w:pPr>
            <w:r w:rsidRPr="00BD519F">
              <w:rPr>
                <w:sz w:val="24"/>
              </w:rPr>
              <w:t>MARAMIS Sector Capacity</w:t>
            </w:r>
            <w:r w:rsidRPr="00BD519F">
              <w:rPr>
                <w:sz w:val="24"/>
              </w:rPr>
              <w:br/>
              <w:t>Building Working Group</w:t>
            </w:r>
          </w:p>
        </w:tc>
      </w:tr>
    </w:tbl>
    <w:p w14:paraId="6A31DD05" w14:textId="66DD2C57" w:rsidR="009E54D8" w:rsidRDefault="005D1D47" w:rsidP="00E65CBE">
      <w:pPr>
        <w:pStyle w:val="xmsolistparagraph"/>
        <w:spacing w:before="0" w:beforeAutospacing="0" w:after="0" w:afterAutospacing="0"/>
        <w:rPr>
          <w:rFonts w:eastAsia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F3E2FC" wp14:editId="4DFB0249">
            <wp:simplePos x="0" y="0"/>
            <wp:positionH relativeFrom="page">
              <wp:align>left</wp:align>
            </wp:positionH>
            <wp:positionV relativeFrom="page">
              <wp:posOffset>-27618</wp:posOffset>
            </wp:positionV>
            <wp:extent cx="7616190" cy="1958975"/>
            <wp:effectExtent l="0" t="0" r="381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7029_Family Safety Victoria Microsoft_factsheet bann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19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DA77E" w14:textId="3990DF47" w:rsidR="00E65CBE" w:rsidRDefault="00E65CBE" w:rsidP="00BD519F">
      <w:pPr>
        <w:pStyle w:val="xmsolistparagraph"/>
        <w:tabs>
          <w:tab w:val="left" w:pos="5295"/>
        </w:tabs>
        <w:spacing w:before="0" w:beforeAutospacing="0" w:after="0" w:afterAutospacing="0"/>
        <w:rPr>
          <w:rFonts w:eastAsia="Times New Roman"/>
          <w:b/>
          <w:bCs/>
        </w:rPr>
      </w:pPr>
    </w:p>
    <w:p w14:paraId="05D26A15" w14:textId="743C5F73" w:rsidR="00BD519F" w:rsidRDefault="00BD519F" w:rsidP="00BD519F">
      <w:pPr>
        <w:pStyle w:val="xmsolistparagraph"/>
        <w:tabs>
          <w:tab w:val="left" w:pos="5295"/>
        </w:tabs>
        <w:spacing w:before="0" w:beforeAutospacing="0" w:after="0" w:afterAutospacing="0"/>
        <w:rPr>
          <w:rFonts w:eastAsia="Times New Roman"/>
          <w:b/>
          <w:bCs/>
        </w:rPr>
      </w:pPr>
    </w:p>
    <w:p w14:paraId="4B26A4FB" w14:textId="249401BC" w:rsidR="00BD519F" w:rsidRDefault="00BD519F" w:rsidP="00BD519F">
      <w:pPr>
        <w:pStyle w:val="xmsolistparagraph"/>
        <w:tabs>
          <w:tab w:val="left" w:pos="5295"/>
        </w:tabs>
        <w:spacing w:before="0" w:beforeAutospacing="0" w:after="0" w:afterAutospacing="0"/>
        <w:rPr>
          <w:rFonts w:eastAsia="Times New Roman"/>
          <w:b/>
          <w:bCs/>
        </w:rPr>
      </w:pPr>
    </w:p>
    <w:p w14:paraId="5D1346E3" w14:textId="47935824" w:rsidR="00BD519F" w:rsidRDefault="00BD519F" w:rsidP="00BD519F">
      <w:pPr>
        <w:pStyle w:val="xmsolistparagraph"/>
        <w:tabs>
          <w:tab w:val="left" w:pos="5295"/>
        </w:tabs>
        <w:spacing w:before="0" w:beforeAutospacing="0" w:after="0" w:afterAutospacing="0"/>
        <w:rPr>
          <w:rFonts w:eastAsia="Times New Roman"/>
          <w:b/>
          <w:bCs/>
        </w:rPr>
      </w:pPr>
    </w:p>
    <w:p w14:paraId="7AA94992" w14:textId="77777777" w:rsidR="00BD519F" w:rsidRDefault="00BD519F" w:rsidP="00BD519F">
      <w:pPr>
        <w:pStyle w:val="xmsolistparagraph"/>
        <w:tabs>
          <w:tab w:val="left" w:pos="5295"/>
        </w:tabs>
        <w:spacing w:before="0" w:beforeAutospacing="0" w:after="0" w:afterAutospacing="0"/>
        <w:rPr>
          <w:rFonts w:eastAsia="Times New Roman"/>
          <w:b/>
          <w:bCs/>
        </w:rPr>
      </w:pPr>
    </w:p>
    <w:p w14:paraId="4A5FC7D9" w14:textId="4A42BAD7" w:rsidR="005D1D47" w:rsidRDefault="005D1D47" w:rsidP="000A0E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i/>
          <w:iCs/>
          <w:sz w:val="22"/>
          <w:szCs w:val="22"/>
        </w:rPr>
      </w:pPr>
    </w:p>
    <w:p w14:paraId="5CD72EB3" w14:textId="5C9C6E83" w:rsidR="00BE6FF5" w:rsidRDefault="00446F74" w:rsidP="000A0E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 w:rsidRPr="00595921">
        <w:rPr>
          <w:rStyle w:val="normaltextrun"/>
          <w:rFonts w:ascii="Calibri" w:hAnsi="Calibri" w:cs="Segoe UI"/>
          <w:sz w:val="22"/>
          <w:szCs w:val="22"/>
        </w:rPr>
        <w:t>The Victorian Government is working with family violence industry experts to develop new short accredited training courses</w:t>
      </w:r>
      <w:r w:rsidR="003E22AF" w:rsidRPr="00595921">
        <w:rPr>
          <w:rStyle w:val="normaltextrun"/>
          <w:rFonts w:ascii="Calibri" w:hAnsi="Calibri" w:cs="Segoe UI"/>
          <w:sz w:val="22"/>
          <w:szCs w:val="22"/>
        </w:rPr>
        <w:t xml:space="preserve"> aligned with the MARAM Framework. These</w:t>
      </w:r>
      <w:r w:rsidR="00595921">
        <w:rPr>
          <w:rStyle w:val="normaltextrun"/>
          <w:rFonts w:ascii="Calibri" w:hAnsi="Calibri" w:cs="Segoe UI"/>
          <w:sz w:val="22"/>
          <w:szCs w:val="22"/>
        </w:rPr>
        <w:t xml:space="preserve"> nationally recognised</w:t>
      </w:r>
      <w:r w:rsidR="003E22AF" w:rsidRPr="00595921">
        <w:rPr>
          <w:rStyle w:val="normaltextrun"/>
          <w:rFonts w:ascii="Calibri" w:hAnsi="Calibri" w:cs="Segoe UI"/>
          <w:sz w:val="22"/>
          <w:szCs w:val="22"/>
        </w:rPr>
        <w:t xml:space="preserve"> courses are</w:t>
      </w:r>
      <w:r w:rsidRPr="00595921">
        <w:rPr>
          <w:rStyle w:val="normaltextrun"/>
          <w:rFonts w:ascii="Calibri" w:hAnsi="Calibri" w:cs="Segoe UI"/>
          <w:sz w:val="22"/>
          <w:szCs w:val="22"/>
        </w:rPr>
        <w:t xml:space="preserve"> for existing and future workforces</w:t>
      </w:r>
      <w:r w:rsidR="00C77CE7" w:rsidRPr="00595921">
        <w:rPr>
          <w:rStyle w:val="normaltextrun"/>
          <w:rFonts w:ascii="Calibri" w:hAnsi="Calibri" w:cs="Segoe UI"/>
          <w:sz w:val="22"/>
          <w:szCs w:val="22"/>
        </w:rPr>
        <w:t xml:space="preserve"> to grow the family violence capability across Victoria</w:t>
      </w:r>
      <w:r w:rsidR="004979EB">
        <w:rPr>
          <w:rStyle w:val="normaltextrun"/>
          <w:rFonts w:ascii="Calibri" w:hAnsi="Calibri" w:cs="Segoe UI"/>
          <w:sz w:val="22"/>
          <w:szCs w:val="22"/>
        </w:rPr>
        <w:t>. These courses</w:t>
      </w:r>
      <w:r w:rsidR="00595921">
        <w:rPr>
          <w:rStyle w:val="normaltextrun"/>
          <w:rFonts w:ascii="Calibri" w:hAnsi="Calibri" w:cs="Segoe UI"/>
          <w:sz w:val="22"/>
          <w:szCs w:val="22"/>
        </w:rPr>
        <w:t xml:space="preserve"> can be taken as stand-alone </w:t>
      </w:r>
      <w:r w:rsidR="000A7C14">
        <w:rPr>
          <w:rStyle w:val="normaltextrun"/>
          <w:rFonts w:ascii="Calibri" w:hAnsi="Calibri" w:cs="Segoe UI"/>
          <w:sz w:val="22"/>
          <w:szCs w:val="22"/>
        </w:rPr>
        <w:t>and/or</w:t>
      </w:r>
      <w:r w:rsidR="00496D12">
        <w:rPr>
          <w:rStyle w:val="normaltextrun"/>
          <w:rFonts w:ascii="Calibri" w:hAnsi="Calibri" w:cs="Segoe UI"/>
          <w:sz w:val="22"/>
          <w:szCs w:val="22"/>
        </w:rPr>
        <w:t xml:space="preserve"> the course units be</w:t>
      </w:r>
      <w:r w:rsidR="00595921">
        <w:rPr>
          <w:rStyle w:val="normaltextrun"/>
          <w:rFonts w:ascii="Calibri" w:hAnsi="Calibri" w:cs="Segoe UI"/>
          <w:sz w:val="22"/>
          <w:szCs w:val="22"/>
        </w:rPr>
        <w:t xml:space="preserve"> incorporated into </w:t>
      </w:r>
      <w:r w:rsidR="004979EB">
        <w:rPr>
          <w:rStyle w:val="normaltextrun"/>
          <w:rFonts w:ascii="Calibri" w:hAnsi="Calibri" w:cs="Segoe UI"/>
          <w:sz w:val="22"/>
          <w:szCs w:val="22"/>
        </w:rPr>
        <w:t xml:space="preserve">other </w:t>
      </w:r>
      <w:r w:rsidR="00496D12">
        <w:rPr>
          <w:rStyle w:val="normaltextrun"/>
          <w:rFonts w:ascii="Calibri" w:hAnsi="Calibri" w:cs="Segoe UI"/>
          <w:sz w:val="22"/>
          <w:szCs w:val="22"/>
        </w:rPr>
        <w:t xml:space="preserve">relevant </w:t>
      </w:r>
      <w:r w:rsidR="004979EB">
        <w:rPr>
          <w:rStyle w:val="normaltextrun"/>
          <w:rFonts w:ascii="Calibri" w:hAnsi="Calibri" w:cs="Segoe UI"/>
          <w:sz w:val="22"/>
          <w:szCs w:val="22"/>
        </w:rPr>
        <w:t>accredited training courses</w:t>
      </w:r>
      <w:r w:rsidR="00C77CE7" w:rsidRPr="00595921">
        <w:rPr>
          <w:rStyle w:val="normaltextrun"/>
          <w:rFonts w:ascii="Calibri" w:hAnsi="Calibri" w:cs="Segoe UI"/>
          <w:sz w:val="22"/>
          <w:szCs w:val="22"/>
        </w:rPr>
        <w:t xml:space="preserve">. </w:t>
      </w:r>
    </w:p>
    <w:p w14:paraId="618968BB" w14:textId="77777777" w:rsidR="00C9299E" w:rsidRPr="00595921" w:rsidRDefault="00C9299E" w:rsidP="000A0E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14:paraId="5145AE98" w14:textId="795E1335" w:rsidR="00141993" w:rsidRPr="00B833DD" w:rsidRDefault="000A0E01" w:rsidP="000A0E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 w:rsidRPr="00B833DD">
        <w:rPr>
          <w:rStyle w:val="normaltextrun"/>
          <w:rFonts w:ascii="Calibri" w:hAnsi="Calibri" w:cs="Segoe UI"/>
          <w:b/>
          <w:bCs/>
        </w:rPr>
        <w:t>Course in Identifying and Responding to Family Violence Risk</w:t>
      </w:r>
      <w:r w:rsidR="005D1D47" w:rsidRPr="00B833DD">
        <w:rPr>
          <w:rStyle w:val="normaltextrun"/>
          <w:rFonts w:ascii="Calibri" w:hAnsi="Calibri" w:cs="Segoe UI"/>
          <w:b/>
          <w:bCs/>
        </w:rPr>
        <w:t xml:space="preserve"> (22510VIC)</w:t>
      </w:r>
      <w:r w:rsidR="00E15780" w:rsidRPr="00B833DD">
        <w:rPr>
          <w:rStyle w:val="normaltextrun"/>
          <w:rFonts w:ascii="Calibri" w:hAnsi="Calibri" w:cs="Segoe UI"/>
          <w:b/>
          <w:bCs/>
        </w:rPr>
        <w:t xml:space="preserve"> – available now</w:t>
      </w:r>
    </w:p>
    <w:p w14:paraId="16A833B4" w14:textId="77777777" w:rsidR="00606AD6" w:rsidRDefault="00606AD6" w:rsidP="000A0E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271"/>
        <w:gridCol w:w="8930"/>
      </w:tblGrid>
      <w:tr w:rsidR="00606AD6" w14:paraId="3A0F0E99" w14:textId="77777777" w:rsidTr="00132DC3">
        <w:tc>
          <w:tcPr>
            <w:tcW w:w="1271" w:type="dxa"/>
          </w:tcPr>
          <w:p w14:paraId="6CD03D35" w14:textId="5E367F47" w:rsidR="00606AD6" w:rsidRPr="00D31F40" w:rsidRDefault="00981E18" w:rsidP="00047754">
            <w:pPr>
              <w:pStyle w:val="paragraph"/>
              <w:spacing w:before="60" w:beforeAutospacing="0" w:after="60" w:afterAutospacing="0"/>
              <w:textAlignment w:val="baseline"/>
              <w:rPr>
                <w:rStyle w:val="normaltextrun"/>
                <w:rFonts w:ascii="Calibri" w:hAnsi="Calibri" w:cs="Segoe UI"/>
                <w:b/>
                <w:bCs/>
                <w:sz w:val="22"/>
                <w:szCs w:val="22"/>
              </w:rPr>
            </w:pPr>
            <w:r w:rsidRPr="00D31F40">
              <w:rPr>
                <w:rStyle w:val="normaltextrun"/>
                <w:rFonts w:ascii="Calibri" w:hAnsi="Calibri" w:cs="Segoe UI"/>
                <w:b/>
                <w:bCs/>
                <w:sz w:val="22"/>
                <w:szCs w:val="22"/>
              </w:rPr>
              <w:t>Contents</w:t>
            </w:r>
          </w:p>
        </w:tc>
        <w:tc>
          <w:tcPr>
            <w:tcW w:w="8930" w:type="dxa"/>
          </w:tcPr>
          <w:p w14:paraId="45D3E5F5" w14:textId="5A26757A" w:rsidR="00606AD6" w:rsidRDefault="00981E18" w:rsidP="00047754">
            <w:pPr>
              <w:pStyle w:val="paragraph"/>
              <w:spacing w:before="60" w:beforeAutospacing="0" w:after="6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One unit (</w:t>
            </w:r>
            <w:r w:rsidR="00817ABF" w:rsidRPr="00817ABF">
              <w:rPr>
                <w:rStyle w:val="normaltextrun"/>
                <w:rFonts w:ascii="Calibri" w:hAnsi="Calibri" w:cs="Segoe UI"/>
                <w:sz w:val="22"/>
                <w:szCs w:val="22"/>
              </w:rPr>
              <w:t>VU22733</w:t>
            </w:r>
            <w:r w:rsidR="00817ABF">
              <w:rPr>
                <w:rStyle w:val="normaltextrun"/>
                <w:rFonts w:ascii="Calibri" w:hAnsi="Calibri" w:cs="Segoe UI"/>
                <w:sz w:val="22"/>
                <w:szCs w:val="22"/>
              </w:rPr>
              <w:t>)</w:t>
            </w:r>
            <w:r w:rsidR="00F00770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which covers:</w:t>
            </w:r>
          </w:p>
          <w:p w14:paraId="1075C242" w14:textId="6916355E" w:rsidR="00F00770" w:rsidRDefault="00F00770" w:rsidP="00047754">
            <w:pPr>
              <w:pStyle w:val="paragraph"/>
              <w:numPr>
                <w:ilvl w:val="0"/>
                <w:numId w:val="2"/>
              </w:numPr>
              <w:spacing w:before="60" w:beforeAutospacing="0" w:after="6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Foundational family violence knowledge</w:t>
            </w:r>
          </w:p>
          <w:p w14:paraId="0BC9069B" w14:textId="6AC3CB69" w:rsidR="00981E18" w:rsidRPr="00F00770" w:rsidRDefault="00F00770" w:rsidP="00047754">
            <w:pPr>
              <w:pStyle w:val="paragraph"/>
              <w:numPr>
                <w:ilvl w:val="0"/>
                <w:numId w:val="2"/>
              </w:numPr>
              <w:spacing w:before="60" w:beforeAutospacing="0" w:after="6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MARAM responsibilities aligning with Screening and Identification (1, 2, 5, 6, 9, 10)</w:t>
            </w:r>
          </w:p>
        </w:tc>
      </w:tr>
      <w:tr w:rsidR="00606AD6" w14:paraId="5461AAEA" w14:textId="77777777" w:rsidTr="00132DC3">
        <w:tc>
          <w:tcPr>
            <w:tcW w:w="1271" w:type="dxa"/>
          </w:tcPr>
          <w:p w14:paraId="6EAFD673" w14:textId="132BF635" w:rsidR="00606AD6" w:rsidRPr="00D31F40" w:rsidRDefault="0021041B" w:rsidP="00047754">
            <w:pPr>
              <w:pStyle w:val="paragraph"/>
              <w:spacing w:before="60" w:beforeAutospacing="0" w:after="60" w:afterAutospacing="0"/>
              <w:textAlignment w:val="baseline"/>
              <w:rPr>
                <w:rStyle w:val="normaltextrun"/>
                <w:rFonts w:ascii="Calibri" w:hAnsi="Calibri" w:cs="Segoe UI"/>
                <w:b/>
                <w:bCs/>
                <w:sz w:val="22"/>
                <w:szCs w:val="22"/>
              </w:rPr>
            </w:pPr>
            <w:r w:rsidRPr="00D31F40">
              <w:rPr>
                <w:rStyle w:val="normaltextrun"/>
                <w:rFonts w:ascii="Calibri" w:hAnsi="Calibri" w:cs="Segoe UI"/>
                <w:b/>
                <w:bCs/>
                <w:sz w:val="22"/>
                <w:szCs w:val="22"/>
              </w:rPr>
              <w:t>Audience</w:t>
            </w:r>
          </w:p>
        </w:tc>
        <w:tc>
          <w:tcPr>
            <w:tcW w:w="8930" w:type="dxa"/>
          </w:tcPr>
          <w:p w14:paraId="06947A88" w14:textId="6DA800F5" w:rsidR="00606AD6" w:rsidRDefault="0021041B" w:rsidP="00047754">
            <w:pPr>
              <w:pStyle w:val="paragraph"/>
              <w:numPr>
                <w:ilvl w:val="0"/>
                <w:numId w:val="4"/>
              </w:numPr>
              <w:spacing w:before="60" w:beforeAutospacing="0" w:after="6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People from across universal services </w:t>
            </w:r>
            <w:r w:rsidR="004E7916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(tier 4) 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who provide service </w:t>
            </w:r>
            <w:r w:rsidR="00BD519F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to 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people but for whom family violence</w:t>
            </w:r>
            <w:r w:rsidR="000F1843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is not the core part of their job</w:t>
            </w:r>
            <w:r w:rsidR="00E15780">
              <w:rPr>
                <w:rStyle w:val="normaltextrun"/>
                <w:rFonts w:ascii="Calibri" w:hAnsi="Calibri" w:cs="Segoe UI"/>
                <w:sz w:val="22"/>
                <w:szCs w:val="22"/>
              </w:rPr>
              <w:t>; and</w:t>
            </w:r>
          </w:p>
          <w:p w14:paraId="6AC2F5EE" w14:textId="1F04D307" w:rsidR="000F1843" w:rsidRDefault="000F1843" w:rsidP="00047754">
            <w:pPr>
              <w:pStyle w:val="paragraph"/>
              <w:numPr>
                <w:ilvl w:val="0"/>
                <w:numId w:val="4"/>
              </w:numPr>
              <w:spacing w:before="60" w:beforeAutospacing="0" w:after="6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People </w:t>
            </w:r>
            <w:r w:rsidR="004E7916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who work with people in therapeutic and crisis services </w:t>
            </w:r>
            <w:r w:rsidR="00047754">
              <w:rPr>
                <w:rStyle w:val="normaltextrun"/>
                <w:rFonts w:ascii="Calibri" w:hAnsi="Calibri" w:cs="Segoe UI"/>
                <w:sz w:val="22"/>
                <w:szCs w:val="22"/>
              </w:rPr>
              <w:t>(tiers 2 and 3), who will be progressing on to</w:t>
            </w:r>
            <w:r w:rsidR="002227F8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develop skills in</w:t>
            </w:r>
            <w:r w:rsidR="00047754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MARAM Brief and Intermediate</w:t>
            </w:r>
          </w:p>
        </w:tc>
      </w:tr>
      <w:tr w:rsidR="00047754" w14:paraId="3DE41DB4" w14:textId="77777777" w:rsidTr="00132DC3">
        <w:tc>
          <w:tcPr>
            <w:tcW w:w="1271" w:type="dxa"/>
          </w:tcPr>
          <w:p w14:paraId="5A4A3413" w14:textId="5D35D6AB" w:rsidR="00047754" w:rsidRPr="00D31F40" w:rsidRDefault="00047754" w:rsidP="00047754">
            <w:pPr>
              <w:pStyle w:val="paragraph"/>
              <w:spacing w:before="60" w:beforeAutospacing="0" w:after="60" w:afterAutospacing="0"/>
              <w:textAlignment w:val="baseline"/>
              <w:rPr>
                <w:rStyle w:val="normaltextrun"/>
                <w:rFonts w:ascii="Calibri" w:hAnsi="Calibri" w:cs="Segoe UI"/>
                <w:b/>
                <w:bCs/>
                <w:sz w:val="22"/>
                <w:szCs w:val="22"/>
              </w:rPr>
            </w:pPr>
            <w:r w:rsidRPr="00D31F40">
              <w:rPr>
                <w:rStyle w:val="normaltextrun"/>
                <w:rFonts w:ascii="Calibri" w:hAnsi="Calibri" w:cs="Segoe UI"/>
                <w:b/>
                <w:bCs/>
                <w:sz w:val="22"/>
                <w:szCs w:val="22"/>
              </w:rPr>
              <w:t>Delivery</w:t>
            </w:r>
          </w:p>
        </w:tc>
        <w:tc>
          <w:tcPr>
            <w:tcW w:w="8930" w:type="dxa"/>
          </w:tcPr>
          <w:p w14:paraId="6BBC9D1C" w14:textId="532D1177" w:rsidR="00047754" w:rsidRDefault="00047754" w:rsidP="00047754">
            <w:pPr>
              <w:pStyle w:val="paragraph"/>
              <w:spacing w:before="60" w:beforeAutospacing="0" w:after="6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Delivery is online through registered training organisations (RTOs), including dual-sector universities and TAFEs</w:t>
            </w:r>
            <w:r w:rsidR="00084EC8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. It 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includes a series webinars equivalent to 2 days and plus pre-reading and assessments. </w:t>
            </w:r>
          </w:p>
        </w:tc>
      </w:tr>
      <w:tr w:rsidR="00047754" w14:paraId="1AE62000" w14:textId="77777777" w:rsidTr="00132DC3">
        <w:tc>
          <w:tcPr>
            <w:tcW w:w="1271" w:type="dxa"/>
          </w:tcPr>
          <w:p w14:paraId="6A22FA89" w14:textId="0BCF8618" w:rsidR="00047754" w:rsidRPr="00D31F40" w:rsidRDefault="00047754" w:rsidP="00047754">
            <w:pPr>
              <w:pStyle w:val="paragraph"/>
              <w:spacing w:before="60" w:beforeAutospacing="0" w:after="60" w:afterAutospacing="0"/>
              <w:textAlignment w:val="baseline"/>
              <w:rPr>
                <w:rStyle w:val="normaltextrun"/>
                <w:rFonts w:ascii="Calibri" w:hAnsi="Calibri" w:cs="Segoe UI"/>
                <w:b/>
                <w:bCs/>
                <w:sz w:val="22"/>
                <w:szCs w:val="22"/>
              </w:rPr>
            </w:pPr>
            <w:r w:rsidRPr="00D31F40">
              <w:rPr>
                <w:rStyle w:val="normaltextrun"/>
                <w:rFonts w:ascii="Calibri" w:hAnsi="Calibri" w:cs="Segoe UI"/>
                <w:b/>
                <w:bCs/>
                <w:sz w:val="22"/>
                <w:szCs w:val="22"/>
              </w:rPr>
              <w:t>Cost</w:t>
            </w:r>
          </w:p>
        </w:tc>
        <w:tc>
          <w:tcPr>
            <w:tcW w:w="8930" w:type="dxa"/>
          </w:tcPr>
          <w:p w14:paraId="5AF2424B" w14:textId="64E3AE79" w:rsidR="00047754" w:rsidRDefault="00047754" w:rsidP="00047754">
            <w:pPr>
              <w:pStyle w:val="paragraph"/>
              <w:spacing w:before="60" w:beforeAutospacing="0" w:after="6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Participants may be able to access exemptions to eligibility criteria </w:t>
            </w:r>
            <w:r w:rsidR="00CF2284">
              <w:rPr>
                <w:rStyle w:val="normaltextrun"/>
                <w:rFonts w:ascii="Calibri" w:hAnsi="Calibri" w:cs="Segoe UI"/>
                <w:sz w:val="22"/>
                <w:szCs w:val="22"/>
              </w:rPr>
              <w:t>to access a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Victorian Government-funded training place, which will have no tuition fees</w:t>
            </w:r>
            <w:r w:rsidR="00812BBC">
              <w:rPr>
                <w:rStyle w:val="normaltextrun"/>
                <w:rFonts w:ascii="Calibri" w:hAnsi="Calibri" w:cs="Segoe UI"/>
                <w:sz w:val="22"/>
                <w:szCs w:val="22"/>
              </w:rPr>
              <w:t>.</w:t>
            </w:r>
          </w:p>
        </w:tc>
      </w:tr>
    </w:tbl>
    <w:p w14:paraId="128287B2" w14:textId="12D6DBD6" w:rsidR="00141993" w:rsidRDefault="00141993" w:rsidP="003B21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14:paraId="73C387D6" w14:textId="7E361456" w:rsidR="00141993" w:rsidRPr="00B833DD" w:rsidRDefault="00141993" w:rsidP="003B21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</w:rPr>
      </w:pPr>
      <w:r w:rsidRPr="00B833DD">
        <w:rPr>
          <w:rStyle w:val="normaltextrun"/>
          <w:rFonts w:ascii="Calibri" w:hAnsi="Calibri" w:cs="Segoe UI"/>
          <w:b/>
          <w:bCs/>
        </w:rPr>
        <w:t>Course in Intermediate Risk Assessment and Management of Family Violence Risk (22561VIC</w:t>
      </w:r>
      <w:r w:rsidR="00E30139" w:rsidRPr="00B833DD">
        <w:rPr>
          <w:rStyle w:val="normaltextrun"/>
          <w:rFonts w:ascii="Calibri" w:hAnsi="Calibri" w:cs="Segoe UI"/>
          <w:b/>
          <w:bCs/>
        </w:rPr>
        <w:t>) – available from early 2021</w:t>
      </w:r>
    </w:p>
    <w:p w14:paraId="7BB730BB" w14:textId="77777777" w:rsidR="008F69A0" w:rsidRPr="00306FA5" w:rsidRDefault="008F69A0" w:rsidP="003B21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i/>
          <w:iCs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271"/>
        <w:gridCol w:w="8930"/>
      </w:tblGrid>
      <w:tr w:rsidR="000F37BB" w14:paraId="5A421C27" w14:textId="77777777" w:rsidTr="00132DC3">
        <w:tc>
          <w:tcPr>
            <w:tcW w:w="1271" w:type="dxa"/>
          </w:tcPr>
          <w:p w14:paraId="0914F44E" w14:textId="77777777" w:rsidR="000F37BB" w:rsidRPr="00D31F40" w:rsidRDefault="000F37BB" w:rsidP="0012059A">
            <w:pPr>
              <w:pStyle w:val="paragraph"/>
              <w:spacing w:before="60" w:beforeAutospacing="0" w:after="60" w:afterAutospacing="0"/>
              <w:textAlignment w:val="baseline"/>
              <w:rPr>
                <w:rStyle w:val="normaltextrun"/>
                <w:rFonts w:ascii="Calibri" w:hAnsi="Calibri" w:cs="Segoe UI"/>
                <w:b/>
                <w:bCs/>
                <w:sz w:val="22"/>
                <w:szCs w:val="22"/>
              </w:rPr>
            </w:pPr>
            <w:r w:rsidRPr="00D31F40">
              <w:rPr>
                <w:rStyle w:val="normaltextrun"/>
                <w:rFonts w:ascii="Calibri" w:hAnsi="Calibri" w:cs="Segoe UI"/>
                <w:b/>
                <w:bCs/>
                <w:sz w:val="22"/>
                <w:szCs w:val="22"/>
              </w:rPr>
              <w:t>Contents</w:t>
            </w:r>
          </w:p>
        </w:tc>
        <w:tc>
          <w:tcPr>
            <w:tcW w:w="8930" w:type="dxa"/>
          </w:tcPr>
          <w:p w14:paraId="57AC0B7E" w14:textId="77777777" w:rsidR="000F37BB" w:rsidRDefault="000F37BB" w:rsidP="0012059A">
            <w:pPr>
              <w:pStyle w:val="paragraph"/>
              <w:spacing w:before="60" w:beforeAutospacing="0" w:after="6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Two units </w:t>
            </w:r>
          </w:p>
          <w:p w14:paraId="226C97DB" w14:textId="77777777" w:rsidR="00DE2516" w:rsidRDefault="000F37BB" w:rsidP="008124E6">
            <w:pPr>
              <w:pStyle w:val="paragraph"/>
              <w:numPr>
                <w:ilvl w:val="0"/>
                <w:numId w:val="5"/>
              </w:numPr>
              <w:spacing w:before="60" w:beforeAutospacing="0" w:after="6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 w:rsidRPr="00817ABF">
              <w:rPr>
                <w:rStyle w:val="normaltextrun"/>
                <w:rFonts w:ascii="Calibri" w:hAnsi="Calibri" w:cs="Segoe UI"/>
                <w:sz w:val="22"/>
                <w:szCs w:val="22"/>
              </w:rPr>
              <w:t>VU22733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as per the </w:t>
            </w:r>
            <w:r w:rsidR="00424383">
              <w:rPr>
                <w:rStyle w:val="normaltextrun"/>
                <w:rFonts w:ascii="Calibri" w:hAnsi="Calibri" w:cs="Segoe UI"/>
                <w:sz w:val="22"/>
                <w:szCs w:val="22"/>
              </w:rPr>
              <w:t>course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</w:t>
            </w:r>
            <w:r w:rsidR="00982CCD">
              <w:rPr>
                <w:rStyle w:val="normaltextrun"/>
                <w:rFonts w:ascii="Calibri" w:hAnsi="Calibri" w:cs="Segoe UI"/>
                <w:sz w:val="22"/>
                <w:szCs w:val="22"/>
              </w:rPr>
              <w:t>above</w:t>
            </w:r>
            <w:r w:rsidR="00424383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(22510VIC)</w:t>
            </w:r>
            <w:r w:rsidR="00FA3A12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. </w:t>
            </w:r>
          </w:p>
          <w:p w14:paraId="45F8DAB2" w14:textId="76EED0FA" w:rsidR="000F37BB" w:rsidRDefault="00FA3A12" w:rsidP="00DE2516">
            <w:pPr>
              <w:pStyle w:val="paragraph"/>
              <w:spacing w:before="60" w:beforeAutospacing="0" w:after="60" w:afterAutospacing="0"/>
              <w:ind w:left="72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 w:rsidRPr="00652503">
              <w:rPr>
                <w:rStyle w:val="normaltextrun"/>
                <w:rFonts w:ascii="Calibri" w:hAnsi="Calibri" w:cs="Segoe UI"/>
                <w:b/>
                <w:bCs/>
                <w:sz w:val="22"/>
                <w:szCs w:val="22"/>
                <w:u w:val="single"/>
              </w:rPr>
              <w:t>NOTE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: </w:t>
            </w:r>
            <w:r w:rsidR="008124E6">
              <w:rPr>
                <w:rStyle w:val="normaltextrun"/>
                <w:rFonts w:ascii="Calibri" w:hAnsi="Calibri" w:cs="Segoe UI"/>
                <w:sz w:val="22"/>
                <w:szCs w:val="22"/>
              </w:rPr>
              <w:t>people who complete</w:t>
            </w:r>
            <w:r w:rsidR="00DE2516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the</w:t>
            </w:r>
            <w:r w:rsidR="008124E6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</w:t>
            </w:r>
            <w:r w:rsidR="00DE2516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22510VIC </w:t>
            </w:r>
            <w:r w:rsidR="00E17921">
              <w:rPr>
                <w:rStyle w:val="normaltextrun"/>
                <w:rFonts w:ascii="Calibri" w:hAnsi="Calibri" w:cs="Segoe UI"/>
                <w:sz w:val="22"/>
                <w:szCs w:val="22"/>
              </w:rPr>
              <w:t>course</w:t>
            </w:r>
            <w:r w:rsidR="008124E6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will receive credit for this unit</w:t>
            </w:r>
          </w:p>
          <w:p w14:paraId="1DFB0A0F" w14:textId="77777777" w:rsidR="008124E6" w:rsidRDefault="00CA1042" w:rsidP="008124E6">
            <w:pPr>
              <w:pStyle w:val="paragraph"/>
              <w:numPr>
                <w:ilvl w:val="0"/>
                <w:numId w:val="5"/>
              </w:numPr>
              <w:spacing w:before="60" w:beforeAutospacing="0" w:after="6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 w:rsidRPr="00CA1042">
              <w:rPr>
                <w:rStyle w:val="normaltextrun"/>
                <w:rFonts w:ascii="Calibri" w:hAnsi="Calibri" w:cs="Segoe UI"/>
                <w:sz w:val="22"/>
                <w:szCs w:val="22"/>
              </w:rPr>
              <w:t>VU22988</w:t>
            </w:r>
            <w:r w:rsidR="00F6118A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which covers:</w:t>
            </w:r>
          </w:p>
          <w:p w14:paraId="7D5C5552" w14:textId="5BF87A02" w:rsidR="00F6118A" w:rsidRPr="008124E6" w:rsidRDefault="00F6118A" w:rsidP="00F6118A">
            <w:pPr>
              <w:pStyle w:val="paragraph"/>
              <w:numPr>
                <w:ilvl w:val="0"/>
                <w:numId w:val="6"/>
              </w:numPr>
              <w:spacing w:before="60" w:beforeAutospacing="0" w:after="6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MARAM responsibilities aligning with Brief and Intermediate (3, 4)</w:t>
            </w:r>
            <w:r w:rsidR="007931AC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– including skills relating to adolescent</w:t>
            </w:r>
            <w:r w:rsidR="00B472BC">
              <w:rPr>
                <w:rStyle w:val="normaltextrun"/>
                <w:rFonts w:ascii="Calibri" w:hAnsi="Calibri" w:cs="Segoe UI"/>
                <w:sz w:val="22"/>
                <w:szCs w:val="22"/>
              </w:rPr>
              <w:t>s</w:t>
            </w:r>
            <w:r w:rsidR="007931AC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using violence and perpetrators</w:t>
            </w:r>
          </w:p>
        </w:tc>
      </w:tr>
      <w:tr w:rsidR="000F37BB" w14:paraId="014B5736" w14:textId="77777777" w:rsidTr="00132DC3">
        <w:tc>
          <w:tcPr>
            <w:tcW w:w="1271" w:type="dxa"/>
          </w:tcPr>
          <w:p w14:paraId="353EFDA1" w14:textId="77777777" w:rsidR="000F37BB" w:rsidRPr="00D31F40" w:rsidRDefault="000F37BB" w:rsidP="0012059A">
            <w:pPr>
              <w:pStyle w:val="paragraph"/>
              <w:spacing w:before="60" w:beforeAutospacing="0" w:after="60" w:afterAutospacing="0"/>
              <w:textAlignment w:val="baseline"/>
              <w:rPr>
                <w:rStyle w:val="normaltextrun"/>
                <w:rFonts w:ascii="Calibri" w:hAnsi="Calibri" w:cs="Segoe UI"/>
                <w:b/>
                <w:bCs/>
                <w:sz w:val="22"/>
                <w:szCs w:val="22"/>
              </w:rPr>
            </w:pPr>
            <w:r w:rsidRPr="00D31F40">
              <w:rPr>
                <w:rStyle w:val="normaltextrun"/>
                <w:rFonts w:ascii="Calibri" w:hAnsi="Calibri" w:cs="Segoe UI"/>
                <w:b/>
                <w:bCs/>
                <w:sz w:val="22"/>
                <w:szCs w:val="22"/>
              </w:rPr>
              <w:t>Audience</w:t>
            </w:r>
          </w:p>
        </w:tc>
        <w:tc>
          <w:tcPr>
            <w:tcW w:w="8930" w:type="dxa"/>
          </w:tcPr>
          <w:p w14:paraId="03A8E44F" w14:textId="5508E817" w:rsidR="000F37BB" w:rsidRDefault="000F37BB" w:rsidP="00274C7D">
            <w:pPr>
              <w:pStyle w:val="paragraph"/>
              <w:spacing w:before="60" w:beforeAutospacing="0" w:after="6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People who work with people in therapeutic and crisis (tiers 2 and 3)</w:t>
            </w:r>
            <w:r w:rsidR="001D7D54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or universal services (tier 4) who</w:t>
            </w:r>
            <w:r w:rsidR="00EB32E5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have job roles that require them to</w:t>
            </w:r>
            <w:r w:rsidR="001D7D54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undertak</w:t>
            </w:r>
            <w:r w:rsidR="00EB32E5">
              <w:rPr>
                <w:rStyle w:val="normaltextrun"/>
                <w:rFonts w:ascii="Calibri" w:hAnsi="Calibri" w:cs="Segoe UI"/>
                <w:sz w:val="22"/>
                <w:szCs w:val="22"/>
              </w:rPr>
              <w:t>e</w:t>
            </w:r>
            <w:r w:rsidR="001D7D54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MARAM Brief and Intermediate </w:t>
            </w:r>
            <w:r w:rsidR="00A60CED">
              <w:rPr>
                <w:rStyle w:val="normaltextrun"/>
                <w:rFonts w:ascii="Calibri" w:hAnsi="Calibri" w:cs="Segoe UI"/>
                <w:sz w:val="22"/>
                <w:szCs w:val="22"/>
              </w:rPr>
              <w:t>responsibilities</w:t>
            </w:r>
          </w:p>
        </w:tc>
      </w:tr>
      <w:tr w:rsidR="000F37BB" w14:paraId="46972316" w14:textId="77777777" w:rsidTr="00132DC3">
        <w:tc>
          <w:tcPr>
            <w:tcW w:w="1271" w:type="dxa"/>
          </w:tcPr>
          <w:p w14:paraId="425D620C" w14:textId="69776F66" w:rsidR="000F37BB" w:rsidRPr="00D31F40" w:rsidRDefault="000F37BB" w:rsidP="0012059A">
            <w:pPr>
              <w:pStyle w:val="paragraph"/>
              <w:spacing w:before="60" w:beforeAutospacing="0" w:after="60" w:afterAutospacing="0"/>
              <w:textAlignment w:val="baseline"/>
              <w:rPr>
                <w:rStyle w:val="normaltextrun"/>
                <w:rFonts w:ascii="Calibri" w:hAnsi="Calibri" w:cs="Segoe UI"/>
                <w:b/>
                <w:bCs/>
                <w:sz w:val="22"/>
                <w:szCs w:val="22"/>
              </w:rPr>
            </w:pPr>
            <w:r w:rsidRPr="00D31F40">
              <w:rPr>
                <w:rStyle w:val="normaltextrun"/>
                <w:rFonts w:ascii="Calibri" w:hAnsi="Calibri" w:cs="Segoe UI"/>
                <w:b/>
                <w:bCs/>
                <w:sz w:val="22"/>
                <w:szCs w:val="22"/>
              </w:rPr>
              <w:t>Delivery</w:t>
            </w:r>
            <w:r w:rsidR="00B940AF" w:rsidRPr="00D31F40">
              <w:rPr>
                <w:rStyle w:val="normaltextrun"/>
                <w:rFonts w:ascii="Calibri" w:hAnsi="Calibri" w:cs="Segoe UI"/>
                <w:b/>
                <w:bCs/>
                <w:sz w:val="22"/>
                <w:szCs w:val="22"/>
              </w:rPr>
              <w:t xml:space="preserve"> and Cost</w:t>
            </w:r>
          </w:p>
        </w:tc>
        <w:tc>
          <w:tcPr>
            <w:tcW w:w="8930" w:type="dxa"/>
          </w:tcPr>
          <w:p w14:paraId="13873F61" w14:textId="70D09663" w:rsidR="000F37BB" w:rsidRDefault="00B940AF" w:rsidP="0012059A">
            <w:pPr>
              <w:pStyle w:val="paragraph"/>
              <w:spacing w:before="60" w:beforeAutospacing="0" w:after="6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Further details regarding the delivery approach and cost for training </w:t>
            </w:r>
            <w:r w:rsidR="000A7C14">
              <w:rPr>
                <w:rStyle w:val="normaltextrun"/>
                <w:rFonts w:ascii="Calibri" w:hAnsi="Calibri" w:cs="Segoe UI"/>
                <w:sz w:val="22"/>
                <w:szCs w:val="22"/>
              </w:rPr>
              <w:t>will be available later in 2020.</w:t>
            </w:r>
          </w:p>
        </w:tc>
      </w:tr>
    </w:tbl>
    <w:p w14:paraId="7594CB6A" w14:textId="5FFAA173" w:rsidR="00F946A1" w:rsidRDefault="00F946A1" w:rsidP="003B215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14:paraId="24105162" w14:textId="6A848038" w:rsidR="002E10B7" w:rsidRDefault="002E10B7" w:rsidP="000A0E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Further courses in MARAM Comp</w:t>
      </w:r>
      <w:r w:rsidR="00A93BA6">
        <w:rPr>
          <w:rStyle w:val="normaltextrun"/>
          <w:rFonts w:ascii="Calibri" w:hAnsi="Calibri" w:cs="Segoe UI"/>
          <w:sz w:val="22"/>
          <w:szCs w:val="22"/>
        </w:rPr>
        <w:t xml:space="preserve">rehensive and family violence primary prevention contributors and practitioners will be developed </w:t>
      </w:r>
      <w:r w:rsidR="00000C80">
        <w:rPr>
          <w:rStyle w:val="normaltextrun"/>
          <w:rFonts w:ascii="Calibri" w:hAnsi="Calibri" w:cs="Segoe UI"/>
          <w:sz w:val="22"/>
          <w:szCs w:val="22"/>
        </w:rPr>
        <w:t>in 2020/early 2021.</w:t>
      </w:r>
    </w:p>
    <w:p w14:paraId="7837CB11" w14:textId="77777777" w:rsidR="00000C80" w:rsidRDefault="00000C80" w:rsidP="000A0E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14:paraId="1F337382" w14:textId="4B7866D7" w:rsidR="003B2159" w:rsidRPr="00BD519F" w:rsidRDefault="00784960" w:rsidP="000A0E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P</w:t>
      </w:r>
      <w:r w:rsidR="003B2159">
        <w:rPr>
          <w:rStyle w:val="normaltextrun"/>
          <w:rFonts w:ascii="Calibri" w:hAnsi="Calibri" w:cs="Segoe UI"/>
          <w:sz w:val="22"/>
          <w:szCs w:val="22"/>
        </w:rPr>
        <w:t xml:space="preserve">lease fill out this </w:t>
      </w:r>
      <w:hyperlink r:id="rId11" w:history="1">
        <w:r w:rsidR="003B2159" w:rsidRPr="003B2159">
          <w:rPr>
            <w:rStyle w:val="Hyperlink"/>
            <w:rFonts w:ascii="Calibri" w:hAnsi="Calibri" w:cs="Segoe UI"/>
            <w:sz w:val="22"/>
            <w:szCs w:val="22"/>
          </w:rPr>
          <w:t>online form</w:t>
        </w:r>
      </w:hyperlink>
      <w:r>
        <w:rPr>
          <w:rStyle w:val="Hyperlink"/>
          <w:rFonts w:ascii="Calibri" w:hAnsi="Calibri" w:cs="Segoe UI"/>
          <w:color w:val="auto"/>
          <w:sz w:val="22"/>
          <w:szCs w:val="22"/>
          <w:u w:val="none"/>
        </w:rPr>
        <w:t xml:space="preserve"> to be connected to an RTO or TAFE delivering accredited family violence training</w:t>
      </w:r>
      <w:r w:rsidR="00264D77">
        <w:rPr>
          <w:rStyle w:val="normaltextrun"/>
          <w:rFonts w:ascii="Calibri" w:hAnsi="Calibri" w:cs="Segoe UI"/>
          <w:sz w:val="22"/>
          <w:szCs w:val="22"/>
        </w:rPr>
        <w:t xml:space="preserve"> or </w:t>
      </w:r>
      <w:r w:rsidR="00264D77">
        <w:rPr>
          <w:rStyle w:val="eop"/>
          <w:rFonts w:ascii="Calibri" w:hAnsi="Calibri" w:cs="Segoe UI"/>
          <w:sz w:val="22"/>
          <w:szCs w:val="22"/>
        </w:rPr>
        <w:t>please contact the Centre for Workforce Excellence</w:t>
      </w:r>
      <w:r w:rsidR="00391129">
        <w:rPr>
          <w:rStyle w:val="eop"/>
          <w:rFonts w:ascii="Calibri" w:hAnsi="Calibri" w:cs="Segoe UI"/>
          <w:sz w:val="22"/>
          <w:szCs w:val="22"/>
        </w:rPr>
        <w:t xml:space="preserve"> for more information</w:t>
      </w:r>
      <w:r w:rsidR="00264D77">
        <w:rPr>
          <w:rStyle w:val="eop"/>
          <w:rFonts w:ascii="Calibri" w:hAnsi="Calibri" w:cs="Segoe UI"/>
          <w:sz w:val="22"/>
          <w:szCs w:val="22"/>
        </w:rPr>
        <w:t xml:space="preserve"> by email: </w:t>
      </w:r>
      <w:hyperlink r:id="rId12" w:history="1">
        <w:r w:rsidR="00264D77" w:rsidRPr="00AA30C4">
          <w:rPr>
            <w:rStyle w:val="Hyperlink"/>
            <w:rFonts w:ascii="Calibri" w:hAnsi="Calibri" w:cs="Segoe UI"/>
            <w:sz w:val="22"/>
            <w:szCs w:val="22"/>
          </w:rPr>
          <w:t>cwe@familysafety.vic.gov.au</w:t>
        </w:r>
      </w:hyperlink>
      <w:r w:rsidR="00264D77">
        <w:rPr>
          <w:rStyle w:val="eop"/>
          <w:rFonts w:ascii="Calibri" w:hAnsi="Calibri" w:cs="Segoe UI"/>
          <w:sz w:val="22"/>
          <w:szCs w:val="22"/>
        </w:rPr>
        <w:t xml:space="preserve"> </w:t>
      </w:r>
    </w:p>
    <w:sectPr w:rsidR="003B2159" w:rsidRPr="00BD519F" w:rsidSect="00000C80">
      <w:headerReference w:type="default" r:id="rId13"/>
      <w:footerReference w:type="default" r:id="rId14"/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0BBA4" w14:textId="77777777" w:rsidR="00C167CC" w:rsidRDefault="00C167CC" w:rsidP="00617672">
      <w:pPr>
        <w:spacing w:after="0" w:line="240" w:lineRule="auto"/>
      </w:pPr>
      <w:r>
        <w:separator/>
      </w:r>
    </w:p>
  </w:endnote>
  <w:endnote w:type="continuationSeparator" w:id="0">
    <w:p w14:paraId="14500956" w14:textId="77777777" w:rsidR="00C167CC" w:rsidRDefault="00C167CC" w:rsidP="0061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0D478" w14:textId="50577C6B" w:rsidR="00617672" w:rsidRDefault="006176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74D0616" wp14:editId="6C20BA6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e0e04ae89c0e45110fefd676" descr="{&quot;HashCode&quot;:-140416105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2FD47F" w14:textId="083FBBF6" w:rsidR="00617672" w:rsidRPr="00617672" w:rsidRDefault="00617672" w:rsidP="00617672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617672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4D0616" id="_x0000_t202" coordsize="21600,21600" o:spt="202" path="m,l,21600r21600,l21600,xe">
              <v:stroke joinstyle="miter"/>
              <v:path gradientshapeok="t" o:connecttype="rect"/>
            </v:shapetype>
            <v:shape id="MSIPCMe0e04ae89c0e45110fefd676" o:spid="_x0000_s1027" type="#_x0000_t202" alt="{&quot;HashCode&quot;:-1404161052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" o:allowincell="f" filled="f" stroked="f" strokeweight=".5pt">
              <v:textbox inset=",0,,0">
                <w:txbxContent>
                  <w:p w14:paraId="222FD47F" w14:textId="083FBBF6" w:rsidR="00617672" w:rsidRPr="00617672" w:rsidRDefault="00617672" w:rsidP="00617672">
                    <w:pPr>
                      <w:spacing w:after="0"/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617672">
                      <w:rPr>
                        <w:rFonts w:ascii="Arial Black" w:hAnsi="Arial Black"/>
                        <w:color w:val="E4100E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C5400" w14:textId="77777777" w:rsidR="00C167CC" w:rsidRDefault="00C167CC" w:rsidP="00617672">
      <w:pPr>
        <w:spacing w:after="0" w:line="240" w:lineRule="auto"/>
      </w:pPr>
      <w:r>
        <w:separator/>
      </w:r>
    </w:p>
  </w:footnote>
  <w:footnote w:type="continuationSeparator" w:id="0">
    <w:p w14:paraId="6F37DB0D" w14:textId="77777777" w:rsidR="00C167CC" w:rsidRDefault="00C167CC" w:rsidP="00617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D4179" w14:textId="43F90B86" w:rsidR="00617672" w:rsidRDefault="006176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3BF9F5" wp14:editId="630CDDE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0ce34658b46c8d32dae134f0" descr="{&quot;HashCode&quot;:-142829862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3D62AF" w14:textId="371A2CDE" w:rsidR="00617672" w:rsidRPr="00617672" w:rsidRDefault="00617672" w:rsidP="00617672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617672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3BF9F5" id="_x0000_t202" coordsize="21600,21600" o:spt="202" path="m,l,21600r21600,l21600,xe">
              <v:stroke joinstyle="miter"/>
              <v:path gradientshapeok="t" o:connecttype="rect"/>
            </v:shapetype>
            <v:shape id="MSIPCM0ce34658b46c8d32dae134f0" o:spid="_x0000_s1026" type="#_x0000_t202" alt="{&quot;HashCode&quot;:-1428298621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" o:allowincell="f" filled="f" stroked="f" strokeweight=".5pt">
              <v:textbox inset=",0,,0">
                <w:txbxContent>
                  <w:p w14:paraId="293D62AF" w14:textId="371A2CDE" w:rsidR="00617672" w:rsidRPr="00617672" w:rsidRDefault="00617672" w:rsidP="00617672">
                    <w:pPr>
                      <w:spacing w:after="0"/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617672">
                      <w:rPr>
                        <w:rFonts w:ascii="Arial Black" w:hAnsi="Arial Black"/>
                        <w:color w:val="E4100E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96862"/>
    <w:multiLevelType w:val="hybridMultilevel"/>
    <w:tmpl w:val="9EE2E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E6D55"/>
    <w:multiLevelType w:val="multilevel"/>
    <w:tmpl w:val="2A06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9011D4"/>
    <w:multiLevelType w:val="hybridMultilevel"/>
    <w:tmpl w:val="2F6CB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D0045"/>
    <w:multiLevelType w:val="hybridMultilevel"/>
    <w:tmpl w:val="30EC5E5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2C5507"/>
    <w:multiLevelType w:val="hybridMultilevel"/>
    <w:tmpl w:val="866E8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03E60"/>
    <w:multiLevelType w:val="hybridMultilevel"/>
    <w:tmpl w:val="546C40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D7"/>
    <w:rsid w:val="00000C80"/>
    <w:rsid w:val="00007BA5"/>
    <w:rsid w:val="00047754"/>
    <w:rsid w:val="00084EC8"/>
    <w:rsid w:val="00097F47"/>
    <w:rsid w:val="000A0E01"/>
    <w:rsid w:val="000A7C14"/>
    <w:rsid w:val="000C4F16"/>
    <w:rsid w:val="000D15FE"/>
    <w:rsid w:val="000E0A46"/>
    <w:rsid w:val="000F1843"/>
    <w:rsid w:val="000F37BB"/>
    <w:rsid w:val="000F7701"/>
    <w:rsid w:val="00132DC3"/>
    <w:rsid w:val="00141993"/>
    <w:rsid w:val="0014750F"/>
    <w:rsid w:val="00150E40"/>
    <w:rsid w:val="001674A6"/>
    <w:rsid w:val="001773EA"/>
    <w:rsid w:val="001A22C4"/>
    <w:rsid w:val="001D3CA7"/>
    <w:rsid w:val="001D7D54"/>
    <w:rsid w:val="0021041B"/>
    <w:rsid w:val="002227F8"/>
    <w:rsid w:val="002600A1"/>
    <w:rsid w:val="00264D77"/>
    <w:rsid w:val="00274C7D"/>
    <w:rsid w:val="002E10B7"/>
    <w:rsid w:val="002E3143"/>
    <w:rsid w:val="00306FA5"/>
    <w:rsid w:val="00317DA9"/>
    <w:rsid w:val="00356D27"/>
    <w:rsid w:val="00390EEE"/>
    <w:rsid w:val="00391129"/>
    <w:rsid w:val="003B2159"/>
    <w:rsid w:val="003C3516"/>
    <w:rsid w:val="003E22AF"/>
    <w:rsid w:val="003E2491"/>
    <w:rsid w:val="004040FD"/>
    <w:rsid w:val="00415D12"/>
    <w:rsid w:val="00424383"/>
    <w:rsid w:val="00446F74"/>
    <w:rsid w:val="00491D14"/>
    <w:rsid w:val="00496D12"/>
    <w:rsid w:val="004979EB"/>
    <w:rsid w:val="004E7916"/>
    <w:rsid w:val="004F5B20"/>
    <w:rsid w:val="00523723"/>
    <w:rsid w:val="00524050"/>
    <w:rsid w:val="00595921"/>
    <w:rsid w:val="005A13D7"/>
    <w:rsid w:val="005D12DA"/>
    <w:rsid w:val="005D1D47"/>
    <w:rsid w:val="005D2650"/>
    <w:rsid w:val="00606AD6"/>
    <w:rsid w:val="006161C9"/>
    <w:rsid w:val="00617672"/>
    <w:rsid w:val="00652503"/>
    <w:rsid w:val="006910F6"/>
    <w:rsid w:val="00704621"/>
    <w:rsid w:val="00784960"/>
    <w:rsid w:val="00792BB8"/>
    <w:rsid w:val="007931AC"/>
    <w:rsid w:val="007A2DE3"/>
    <w:rsid w:val="007E72B9"/>
    <w:rsid w:val="008124E6"/>
    <w:rsid w:val="00812BBC"/>
    <w:rsid w:val="00817ABF"/>
    <w:rsid w:val="00836130"/>
    <w:rsid w:val="008F69A0"/>
    <w:rsid w:val="0094596E"/>
    <w:rsid w:val="0095397E"/>
    <w:rsid w:val="00965460"/>
    <w:rsid w:val="00981E18"/>
    <w:rsid w:val="00982CCD"/>
    <w:rsid w:val="009E54D8"/>
    <w:rsid w:val="009F1905"/>
    <w:rsid w:val="009F39B5"/>
    <w:rsid w:val="00A60CED"/>
    <w:rsid w:val="00A732AD"/>
    <w:rsid w:val="00A93BA6"/>
    <w:rsid w:val="00AD0801"/>
    <w:rsid w:val="00B472BC"/>
    <w:rsid w:val="00B833DD"/>
    <w:rsid w:val="00B940AF"/>
    <w:rsid w:val="00BD519F"/>
    <w:rsid w:val="00BE6FF5"/>
    <w:rsid w:val="00C167CC"/>
    <w:rsid w:val="00C50C7D"/>
    <w:rsid w:val="00C77CE7"/>
    <w:rsid w:val="00C9299E"/>
    <w:rsid w:val="00CA1042"/>
    <w:rsid w:val="00CF2284"/>
    <w:rsid w:val="00D017B6"/>
    <w:rsid w:val="00D31F40"/>
    <w:rsid w:val="00DE2516"/>
    <w:rsid w:val="00E15780"/>
    <w:rsid w:val="00E17921"/>
    <w:rsid w:val="00E30139"/>
    <w:rsid w:val="00E36242"/>
    <w:rsid w:val="00E65CBE"/>
    <w:rsid w:val="00EA1ABE"/>
    <w:rsid w:val="00EA3335"/>
    <w:rsid w:val="00EB32E5"/>
    <w:rsid w:val="00ED7D2B"/>
    <w:rsid w:val="00EE2FA2"/>
    <w:rsid w:val="00F00770"/>
    <w:rsid w:val="00F6118A"/>
    <w:rsid w:val="00F946A1"/>
    <w:rsid w:val="00FA3A12"/>
    <w:rsid w:val="00FF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EA48D4"/>
  <w15:chartTrackingRefBased/>
  <w15:docId w15:val="{D8487C4D-4BFF-40E9-AFC3-3F083677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A13D7"/>
    <w:pPr>
      <w:spacing w:after="0" w:line="240" w:lineRule="auto"/>
    </w:pPr>
    <w:rPr>
      <w:rFonts w:ascii="Calibri" w:hAnsi="Calibri" w:cs="Calibri"/>
      <w:lang w:eastAsia="en-AU"/>
    </w:rPr>
  </w:style>
  <w:style w:type="paragraph" w:customStyle="1" w:styleId="xmsolistparagraph">
    <w:name w:val="x_msolistparagraph"/>
    <w:basedOn w:val="Normal"/>
    <w:rsid w:val="005A13D7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paragraph" w:customStyle="1" w:styleId="paragraph">
    <w:name w:val="paragraph"/>
    <w:basedOn w:val="Normal"/>
    <w:rsid w:val="000A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0A0E01"/>
  </w:style>
  <w:style w:type="character" w:customStyle="1" w:styleId="eop">
    <w:name w:val="eop"/>
    <w:basedOn w:val="DefaultParagraphFont"/>
    <w:rsid w:val="000A0E01"/>
  </w:style>
  <w:style w:type="character" w:styleId="Hyperlink">
    <w:name w:val="Hyperlink"/>
    <w:basedOn w:val="DefaultParagraphFont"/>
    <w:uiPriority w:val="99"/>
    <w:unhideWhenUsed/>
    <w:rsid w:val="003B21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1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7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672"/>
  </w:style>
  <w:style w:type="paragraph" w:styleId="Footer">
    <w:name w:val="footer"/>
    <w:basedOn w:val="Normal"/>
    <w:link w:val="FooterChar"/>
    <w:uiPriority w:val="99"/>
    <w:unhideWhenUsed/>
    <w:rsid w:val="00617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672"/>
  </w:style>
  <w:style w:type="paragraph" w:customStyle="1" w:styleId="FSVmainheading">
    <w:name w:val="FSV main heading"/>
    <w:uiPriority w:val="8"/>
    <w:rsid w:val="005D1D47"/>
    <w:pPr>
      <w:spacing w:after="0" w:line="560" w:lineRule="atLeast"/>
      <w:jc w:val="right"/>
    </w:pPr>
    <w:rPr>
      <w:rFonts w:ascii="Arial" w:eastAsia="Times New Roman" w:hAnsi="Arial" w:cs="Times New Roman"/>
      <w:b/>
      <w:color w:val="53565A"/>
      <w:sz w:val="44"/>
      <w:szCs w:val="50"/>
    </w:rPr>
  </w:style>
  <w:style w:type="paragraph" w:customStyle="1" w:styleId="FSVmainsubheading">
    <w:name w:val="FSV main subheading"/>
    <w:uiPriority w:val="8"/>
    <w:rsid w:val="005D1D47"/>
    <w:pPr>
      <w:spacing w:after="0" w:line="240" w:lineRule="auto"/>
      <w:jc w:val="right"/>
    </w:pPr>
    <w:rPr>
      <w:rFonts w:ascii="Arial" w:eastAsia="Times New Roman" w:hAnsi="Arial" w:cs="Times New Roman"/>
      <w:b/>
      <w:color w:val="53565A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F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6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we@familysafety.vic.gov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Pages/ResponsePage.aspx?id=H2DgwKwPnESciKEExOufKJHd9eipU1ZDgUqW-jftlaxUMFBSR0NXSFJWRzE1NEo1QTkzVkpQTk9aRi4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ae9b3d-2b15-44a8-bd17-613dc9fcce9d">
      <UserInfo>
        <DisplayName>Kathryn Kent (DHHS)</DisplayName>
        <AccountId>14</AccountId>
        <AccountType/>
      </UserInfo>
      <UserInfo>
        <DisplayName>Wei Choong (DHHS)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A9FC53CE8744A9D7F00E328E2011B" ma:contentTypeVersion="12" ma:contentTypeDescription="Create a new document." ma:contentTypeScope="" ma:versionID="91485b797a1346e09066393c56e27136">
  <xsd:schema xmlns:xsd="http://www.w3.org/2001/XMLSchema" xmlns:xs="http://www.w3.org/2001/XMLSchema" xmlns:p="http://schemas.microsoft.com/office/2006/metadata/properties" xmlns:ns2="fe1de4ce-b9b6-4b56-af47-d05cb4b8bea1" xmlns:ns3="45ae9b3d-2b15-44a8-bd17-613dc9fcce9d" targetNamespace="http://schemas.microsoft.com/office/2006/metadata/properties" ma:root="true" ma:fieldsID="e38c8c8e923cfd671ab0e3e2fe34bd08" ns2:_="" ns3:_="">
    <xsd:import namespace="fe1de4ce-b9b6-4b56-af47-d05cb4b8bea1"/>
    <xsd:import namespace="45ae9b3d-2b15-44a8-bd17-613dc9fcc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de4ce-b9b6-4b56-af47-d05cb4b8b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9b3d-2b15-44a8-bd17-613dc9fcc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C4C440-890A-41B6-9CB0-B0F2DFD19314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45ae9b3d-2b15-44a8-bd17-613dc9fcce9d"/>
    <ds:schemaRef ds:uri="fe1de4ce-b9b6-4b56-af47-d05cb4b8bea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B35B73-CFB3-49A7-B4AF-BD75E8F5C8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87D088-9195-4020-B0FA-61C4EA85A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de4ce-b9b6-4b56-af47-d05cb4b8bea1"/>
    <ds:schemaRef ds:uri="45ae9b3d-2b15-44a8-bd17-613dc9fcc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Choong (DHHS)</dc:creator>
  <cp:keywords/>
  <dc:description/>
  <cp:lastModifiedBy>Annabel Barbara</cp:lastModifiedBy>
  <cp:revision>2</cp:revision>
  <dcterms:created xsi:type="dcterms:W3CDTF">2020-09-22T04:54:00Z</dcterms:created>
  <dcterms:modified xsi:type="dcterms:W3CDTF">2020-09-22T04:54:00Z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d6ac21b-c26e-4a58-afbb-d8a477ffc503_Enabled">
    <vt:lpwstr>True</vt:lpwstr>
  </property>
  <property fmtid="{D5CDD505-2E9C-101B-9397-08002B2CF9AE}" pid="3" name="MSIP_Label_ad6ac21b-c26e-4a58-afbb-d8a477ffc503_SiteId">
    <vt:lpwstr>c0e0601f-0fac-449c-9c88-a104c4eb9f28</vt:lpwstr>
  </property>
  <property fmtid="{D5CDD505-2E9C-101B-9397-08002B2CF9AE}" pid="4" name="MSIP_Label_ad6ac21b-c26e-4a58-afbb-d8a477ffc503_Owner">
    <vt:lpwstr>Wei.Choong@familysafety.vic.gov.au</vt:lpwstr>
  </property>
  <property fmtid="{D5CDD505-2E9C-101B-9397-08002B2CF9AE}" pid="5" name="MSIP_Label_ad6ac21b-c26e-4a58-afbb-d8a477ffc503_SetDate">
    <vt:lpwstr>2020-08-07T08:18:26.2895995Z</vt:lpwstr>
  </property>
  <property fmtid="{D5CDD505-2E9C-101B-9397-08002B2CF9AE}" pid="6" name="MSIP_Label_ad6ac21b-c26e-4a58-afbb-d8a477ffc503_Name">
    <vt:lpwstr>OFFICIAL (FSV)</vt:lpwstr>
  </property>
  <property fmtid="{D5CDD505-2E9C-101B-9397-08002B2CF9AE}" pid="7" name="MSIP_Label_ad6ac21b-c26e-4a58-afbb-d8a477ffc503_Application">
    <vt:lpwstr>Microsoft Azure Information Protection</vt:lpwstr>
  </property>
  <property fmtid="{D5CDD505-2E9C-101B-9397-08002B2CF9AE}" pid="8" name="MSIP_Label_ad6ac21b-c26e-4a58-afbb-d8a477ffc503_ActionId">
    <vt:lpwstr>6adf4a2c-c0d4-4396-807c-3bc8fbad2d0f</vt:lpwstr>
  </property>
  <property fmtid="{D5CDD505-2E9C-101B-9397-08002B2CF9AE}" pid="9" name="MSIP_Label_ad6ac21b-c26e-4a58-afbb-d8a477ffc503_Extended_MSFT_Method">
    <vt:lpwstr>Manual</vt:lpwstr>
  </property>
  <property fmtid="{D5CDD505-2E9C-101B-9397-08002B2CF9AE}" pid="10" name="Sensitivity">
    <vt:lpwstr>OFFICIAL (FSV)</vt:lpwstr>
  </property>
  <property fmtid="{D5CDD505-2E9C-101B-9397-08002B2CF9AE}" pid="11" name="ContentTypeId">
    <vt:lpwstr>0x010100634A9FC53CE8744A9D7F00E328E2011B</vt:lpwstr>
  </property>
</Properties>
</file>